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right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259" w:lineRule="auto"/>
        <w:jc w:val="right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Allegato 2a al Capitolato d’oneri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59" w:lineRule="auto"/>
        <w:jc w:val="both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59" w:lineRule="auto"/>
        <w:jc w:val="both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OGGETTO: APPALTO SPECIFICO  INDETTO DA PUNTOZERO PER LA FORNITURA DI LICENZE SALESFORCE NELL’AMBITO DEL SISTEMA  DINAMICO DI ACQUISIZIONE DELLA PUBBLICA AMMINISTRAZIONE PER LA FORNITURA DI PRODOTTI E SERVIZI PER L’INFORMATICA E LE TELECOMUNICAZIONI - ID 2681 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CIG B582A4984E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60" w:before="60" w:line="360" w:lineRule="auto"/>
        <w:jc w:val="center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righ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DICHIARAZIONE SOSTITUTIVA DEL CERTIFICATO DI ISCRIZIONE ALLA CAMERA DI COMMERCIO INDUSTRIA ARTIGIANATO AGRICOLTURA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(resa ai sensi dell’art. 46 Testo unico delle disposizioni legislative e regolamentari in materia di documentazione amministrativa n. 445/2000).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Compilare tutte le sezioni in stampatello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Il/la sottoscritto/a _________________________________________________________________________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(cognome)                                                                   (nome)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nato a _______________________________________________________________________   (________)</w:t>
        <w:br w:type="textWrapping"/>
        <w:t xml:space="preserve">                                          (luogo)                                                                 (prov.)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___________residente a ______________________________________________ _____________(_____) </w:t>
        <w:br w:type="textWrapping"/>
        <w:t xml:space="preserve">                                                                        (luogo)                                          (prov.)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  Via____________________________________________________________________ n. ___________  </w:t>
        <w:br w:type="textWrapping"/>
        <w:t xml:space="preserve">                             (indirizzo)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codice fiscale ____________________________________________________________________________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 qualità di ______________________________________________________________________________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dell’Impresa  ____________________________________________________________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  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 I C H I A R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che l’Impresa è iscritta nel Registro delle Imprese di _______________________________________________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 il numero Repertorio Economico Amministrativo ________________________________________________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Denominazione: _____________________________________________________________________________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Forma giuridica: _____________________________________________________________________________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Sede: _____________________________________________________________________________________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Sedi secondarie e Unità Locali 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Codice Fiscale: _____________________________________________________________________________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Data di costituzione _________________________________________________________________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CONSIGLIO DI AMMINISTRAZIONE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componenti in carica: ________________________________-_________________________________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PROCURATORI E PROCURATORI SPECIALI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componenti in carica  _________________________________________________________________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sindaci effettivi:  ______________________________________________________________________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sindaci supplenti _____________________________________________________________________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OGGETTO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COMPONENTI DEL CONSIGLIO DI AMMINISTRAZIONE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(Presidente del C.d.A., Amministratore Delegato e Consiglieri)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PERSONE DELEGATE A RAPPRESENTARE LEGALMENTE LA SOCIETA’: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PROCURATORI E PROCURATORI SPECIALI (OVE PREVISTI)*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(sindaci effettivi)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(sindaci supplenti)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COMPONENTI ORGANISMO DI VIGILANZA (OVE PREVISTO)**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139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SOCIO DI MAGGIORANZA O SOCIO UNICO (NELLE SOLE SOCIETA’ DI CAPITALI O COOPERATIVE DI NUMERO PARI O INFERIORI A 4 O NELLE SOCIETA’ CON SOCIO UNICO)***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139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DIRETTORE TECNICO (OVE PREVISTI)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LUOGO                                                                     DATA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76200</wp:posOffset>
                </wp:positionV>
                <wp:extent cx="2238375" cy="219075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50625" y="3694275"/>
                          <a:ext cx="21907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76200</wp:posOffset>
                </wp:positionV>
                <wp:extent cx="2238375" cy="219075"/>
                <wp:effectExtent b="0" l="0" r="0" t="0"/>
                <wp:wrapNone/>
                <wp:docPr id="1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219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3454400</wp:posOffset>
                </wp:positionH>
                <wp:positionV relativeFrom="paragraph">
                  <wp:posOffset>50800</wp:posOffset>
                </wp:positionV>
                <wp:extent cx="2286000" cy="238125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26813" y="3684750"/>
                          <a:ext cx="2238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3454400</wp:posOffset>
                </wp:positionH>
                <wp:positionV relativeFrom="paragraph">
                  <wp:posOffset>50800</wp:posOffset>
                </wp:positionV>
                <wp:extent cx="2286000" cy="238125"/>
                <wp:effectExtent b="0" l="0" r="0" t="0"/>
                <wp:wrapNone/>
                <wp:docPr id="1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0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7" w:right="-2" w:firstLine="1415.9999999999995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7" w:right="-2" w:firstLine="1415.9999999999995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TITOLARE/LEGALE RAPPRESENTANTE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1416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709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</w:t>
        <w:tab/>
        <w:tab/>
        <w:tab/>
        <w:t xml:space="preserve">  </w:t>
        <w:tab/>
        <w:t xml:space="preserve">                     _________________________________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 procuratori e i procuratori speciali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: sono sottoposti ai controlli antimafia in quanto, ai sensi dell’art. 91, comma 5 del D.Lgs 159/2011.”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prefetto estende gli accertamenti pure ai soggetti che risultano poter determinare in qualsiasi modo le scelte o gli indirizzi dell’ impresa”.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60"/>
        </w:tabs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Organismo di vigilanza: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l’ 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***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Socio di maggioranza: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Nel caso di più soci (es. 3 o 4) con la medesima percentuale di quote o azioni del capitale sociale della società interessata, non è richiesta alcuna documentazione relativa al socio di maggioranza.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***Socio di maggioranza: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N.B.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Nel caso di più soci (es. 3 o 4) con la medesima percentuale di quote o azioni del capitale sociale della società interessata, non è richiesta alcuna documentazione relativa al socio di maggioranza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Ciò in coerenza con l’art. 91, comma 5 del D.lgs 159/2011 e la sentenza n. 4654 del 28/08/2012 del Consiglio di Stato Sez. V.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 caso di persona giuridica, la dichiarazione dovrà essere prodotta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anche relativamente agli attuali amministratori muniti di potere di rappresentanza, soci, ecc. del socio di maggioranza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(in caso di società di capitali con un numero di soci pari o  inferiore  a  quattro),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ovvero al socio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(in caso di società di capitali con socio unico). In caso di socio estero è sufficiente indicare 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nominativi ed i dati anagrafici (codice fiscale, data e luogo di nascita, luogo di residenza anagrafica) dei legali rappresentanti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Variazioni degli organi societari -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violazione di tale obbligo è punita con la sanzione amministrativa pecuniaria (da 20.000 a 60.000 Euro) di cui all'art. 86, comma 4 del D. Lgs. 159/2011.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presente modello potrà essere adattato alle esigenze dell’impresa, purché vengano riportate tutte le voci in esso contenute.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225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Allegare copia fotostatica del documento d’identità in corso di validità del sottoscrittore. 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567" w:top="851" w:left="851" w:right="9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6">
    <w:pPr>
      <w:pBdr>
        <w:top w:color="000000" w:space="1" w:sz="4" w:val="single"/>
      </w:pBdr>
      <w:tabs>
        <w:tab w:val="center" w:leader="none" w:pos="4819"/>
        <w:tab w:val="right" w:leader="none" w:pos="9638"/>
      </w:tabs>
      <w:rPr>
        <w:rFonts w:ascii="Arial" w:cs="Arial" w:eastAsia="Arial" w:hAnsi="Arial"/>
        <w:i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sz w:val="16"/>
        <w:szCs w:val="16"/>
        <w:rtl w:val="0"/>
      </w:rPr>
      <w:tab/>
      <w:tab/>
      <w:t xml:space="preserve">pagina </w:t>
    </w:r>
    <w:r w:rsidDel="00000000" w:rsidR="00000000" w:rsidRPr="00000000">
      <w:rPr>
        <w:rFonts w:ascii="Arial" w:cs="Arial" w:eastAsia="Arial" w:hAnsi="Arial"/>
        <w:i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7">
    <w:pPr>
      <w:tabs>
        <w:tab w:val="center" w:leader="none" w:pos="4819"/>
        <w:tab w:val="right" w:leader="none" w:pos="9638"/>
      </w:tabs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5">
    <w:pPr>
      <w:tabs>
        <w:tab w:val="center" w:leader="none" w:pos="4819"/>
        <w:tab w:val="right" w:leader="none" w:pos="9638"/>
      </w:tabs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168910</wp:posOffset>
          </wp:positionH>
          <wp:positionV relativeFrom="page">
            <wp:posOffset>47625</wp:posOffset>
          </wp:positionV>
          <wp:extent cx="7543800" cy="1162050"/>
          <wp:effectExtent b="0" l="0" r="0" t="0"/>
          <wp:wrapTopAndBottom distB="0" dist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Titolo2">
    <w:name w:val="Titolo 2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Titolo3">
    <w:name w:val="Titolo 3"/>
    <w:basedOn w:val="Normale"/>
    <w:next w:val="Normale"/>
    <w:autoRedefine w:val="0"/>
    <w:hidden w:val="0"/>
    <w:qFormat w:val="0"/>
    <w:pPr>
      <w:keepNext w:val="1"/>
      <w:pBdr>
        <w:bottom w:color="auto" w:space="31" w:sz="12" w:val="single"/>
      </w:pBd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lanormale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Corpotesto">
    <w:name w:val="Corpo testo"/>
    <w:basedOn w:val="Normale"/>
    <w:next w:val="Corpotest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Rientrocorpodeltesto">
    <w:name w:val="Rientro corpo del testo"/>
    <w:basedOn w:val="Normale"/>
    <w:next w:val="Rientrocorpodeltesto"/>
    <w:autoRedefine w:val="0"/>
    <w:hidden w:val="0"/>
    <w:qFormat w:val="0"/>
    <w:pPr>
      <w:pBdr>
        <w:bottom w:color="auto" w:space="31" w:sz="12" w:val="single"/>
      </w:pBd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Corpodeltesto3">
    <w:name w:val="Corpo del testo 3"/>
    <w:basedOn w:val="Normale"/>
    <w:next w:val="Corpodeltesto3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it-IT" w:val="it-IT"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Testofumetto">
    <w:name w:val="Testo fumetto"/>
    <w:basedOn w:val="Normale"/>
    <w:next w:val="Testofumett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it-IT" w:val="it-IT"/>
    </w:rPr>
  </w:style>
  <w:style w:type="character" w:styleId="Titolo1Carattere">
    <w:name w:val="Titolo 1 Carattere"/>
    <w:next w:val="Titolo1Carattere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it-IT"/>
    </w:rPr>
  </w:style>
  <w:style w:type="character" w:styleId="CorpotestoCarattere">
    <w:name w:val="Corpo testo Carattere"/>
    <w:next w:val="CorpotestoCarattere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Normale(Web)">
    <w:name w:val="Normale (Web)"/>
    <w:basedOn w:val="Normale"/>
    <w:next w:val="Normale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3/Vf9x2JOoisNWtIlJsFbKzrlA==">CgMxLjAyCGguZ2pkZ3hzOAByITFLUXY5cUVWT3NyUU5mdWFOaEYxc3Z6azMwUzVJZ3FUTw==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2016-12-30T10:48:00Z</dcterms:created>
  <dc:creator>oem</dc:creator>
</cp:coreProperties>
</file>